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core.xml" Type="http://schemas.openxmlformats.org/package/2006/relationships/metadata/core-properties"/><Relationship Id="rId2" Target="docProps/app.xml" Type="http://schemas.openxmlformats.org/officeDocument/2006/relationships/extended-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jc w:val="center"/>
        <w:rPr>
          <w:sz w:val="28"/>
          <w:szCs w:val="28"/>
        </w:rPr>
      </w:pPr>
      <w:r>
        <w:rPr>
          <w:sz w:val="28"/>
          <w:szCs w:val="28"/>
        </w:rPr>
        <w:t>平成</w:t>
      </w:r>
      <w:r>
        <w:rPr>
          <w:rFonts w:cs="Times New Roman" w:ascii="Times New Roman" w:hAnsi="Times New Roman"/>
          <w:sz w:val="28"/>
          <w:szCs w:val="28"/>
        </w:rPr>
        <w:t>30</w:t>
      </w:r>
      <w:r>
        <w:rPr>
          <w:sz w:val="28"/>
          <w:szCs w:val="28"/>
        </w:rPr>
        <w:t>年度及び令和元年度に特定健康診査を受診された方へ</w:t>
      </w:r>
    </w:p>
    <w:p>
      <w:pPr>
        <w:pStyle w:val="Normal"/>
        <w:jc w:val="center"/>
        <w:rPr>
          <w:sz w:val="28"/>
          <w:szCs w:val="28"/>
        </w:rPr>
      </w:pPr>
      <w:r>
        <w:rPr>
          <w:sz w:val="28"/>
          <w:szCs w:val="28"/>
        </w:rPr>
      </w:r>
    </w:p>
    <w:p>
      <w:pPr>
        <w:pStyle w:val="Normal"/>
        <w:rPr/>
      </w:pPr>
      <w:r>
        <w:rPr/>
        <w:t>　このたび、千葉県民の健康課題を把握し健康の保持増進を図るため、千葉県衛生研究所が実施する下記の研究に協力することになりました。</w:t>
      </w:r>
    </w:p>
    <w:p>
      <w:pPr>
        <w:pStyle w:val="Normal"/>
        <w:rPr/>
      </w:pPr>
      <w:r>
        <w:rPr/>
        <w:t>　国民健康保険組合が実施した皆様の特定健康診査の結果は、成田市保険年金</w:t>
      </w:r>
      <w:bookmarkStart w:id="0" w:name="_GoBack"/>
      <w:bookmarkEnd w:id="0"/>
      <w:r>
        <w:rPr/>
        <w:t>課において適正に管理し、千葉県衛生研究所には、個人が特定されないよう加工されたものが電子媒体により提供されます。</w:t>
      </w:r>
    </w:p>
    <w:p>
      <w:pPr>
        <w:pStyle w:val="Normal"/>
        <w:rPr/>
      </w:pPr>
      <w:r>
        <w:rPr/>
        <w:t>　なお、御不明な点等については、下記の調査研究に関する問合せ先に連絡をお願いします。</w:t>
      </w:r>
    </w:p>
    <w:p>
      <w:pPr>
        <w:pStyle w:val="NoteHeading"/>
        <w:rPr/>
      </w:pPr>
      <w:r>
        <w:rPr/>
        <w:t>記</w:t>
      </w:r>
    </w:p>
    <w:p>
      <w:pPr>
        <w:pStyle w:val="Normal"/>
        <w:rPr>
          <w:color w:val="000000" w:themeColor="text1"/>
        </w:rPr>
      </w:pPr>
      <w:r>
        <w:rPr/>
        <w:t>１　</w:t>
      </w:r>
      <w:r>
        <w:rPr>
          <w:color w:val="000000" w:themeColor="text1"/>
        </w:rPr>
        <w:t>研究名</w:t>
      </w:r>
    </w:p>
    <w:p>
      <w:pPr>
        <w:pStyle w:val="Normal"/>
        <w:ind w:firstLine="480"/>
        <w:rPr>
          <w:color w:val="000000" w:themeColor="text1"/>
        </w:rPr>
      </w:pPr>
      <w:r>
        <w:rPr>
          <w:color w:val="000000" w:themeColor="text1"/>
        </w:rPr>
        <w:t>肥満、糖尿病等と咀嚼習慣等の関係について</w:t>
      </w:r>
    </w:p>
    <w:p>
      <w:pPr>
        <w:pStyle w:val="Normal"/>
        <w:rPr>
          <w:color w:val="000000" w:themeColor="text1"/>
        </w:rPr>
      </w:pPr>
      <w:r>
        <w:rPr>
          <w:color w:val="000000" w:themeColor="text1"/>
        </w:rPr>
        <w:t>２　研究の目的</w:t>
      </w:r>
    </w:p>
    <w:p>
      <w:pPr>
        <w:pStyle w:val="Normal"/>
        <w:spacing w:lineRule="exact" w:line="280"/>
        <w:ind w:left="240" w:hanging="0"/>
        <w:rPr>
          <w:color w:val="000000" w:themeColor="text1"/>
          <w:szCs w:val="21"/>
        </w:rPr>
      </w:pPr>
      <w:r>
        <w:rPr>
          <w:color w:val="000000" w:themeColor="text1"/>
        </w:rPr>
        <w:t>　</w:t>
      </w:r>
      <w:r>
        <w:rPr>
          <w:color w:val="000000" w:themeColor="text1"/>
          <w:szCs w:val="21"/>
        </w:rPr>
        <w:t>県内の特定健康診査の結果から、</w:t>
      </w:r>
      <w:r>
        <w:rPr>
          <w:color w:val="000000" w:themeColor="text1"/>
          <w:szCs w:val="18"/>
        </w:rPr>
        <w:t>肥満、糖尿病等と咀嚼習慣等を明らかにして、</w:t>
      </w:r>
      <w:r>
        <w:rPr>
          <w:color w:val="000000" w:themeColor="text1"/>
          <w:szCs w:val="21"/>
        </w:rPr>
        <w:t>特定保健指導に活用できる情報を提供することを目的とします。</w:t>
      </w:r>
    </w:p>
    <w:p>
      <w:pPr>
        <w:pStyle w:val="NoSpacing"/>
        <w:rPr>
          <w:color w:val="000000" w:themeColor="text1"/>
        </w:rPr>
      </w:pPr>
      <w:r>
        <w:rPr>
          <w:color w:val="000000" w:themeColor="text1"/>
        </w:rPr>
        <w:t>３　研究対象とする情報</w:t>
      </w:r>
    </w:p>
    <w:p>
      <w:pPr>
        <w:pStyle w:val="Normal"/>
        <w:ind w:left="240" w:firstLine="240"/>
        <w:rPr>
          <w:color w:val="000000" w:themeColor="text1"/>
        </w:rPr>
      </w:pPr>
      <w:r>
        <w:rPr>
          <w:color w:val="000000" w:themeColor="text1"/>
        </w:rPr>
        <w:t>県内の市町村国民健康保険が実施する平成</w:t>
      </w:r>
      <w:r>
        <w:rPr>
          <w:rFonts w:cs="Times New Roman" w:ascii="Times New Roman" w:hAnsi="Times New Roman"/>
          <w:color w:val="000000" w:themeColor="text1"/>
        </w:rPr>
        <w:t>30</w:t>
      </w:r>
      <w:r>
        <w:rPr>
          <w:color w:val="000000" w:themeColor="text1"/>
        </w:rPr>
        <w:t>年度及び令和元年度の特定健康診査の質問項目の回答結果及び検査結果</w:t>
      </w:r>
    </w:p>
    <w:p>
      <w:pPr>
        <w:pStyle w:val="ListParagraph"/>
        <w:numPr>
          <w:ilvl w:val="0"/>
          <w:numId w:val="1"/>
        </w:numPr>
        <w:ind w:left="709" w:hanging="480"/>
        <w:rPr>
          <w:color w:val="000000" w:themeColor="text1"/>
        </w:rPr>
      </w:pPr>
      <w:r>
        <w:rPr>
          <w:color w:val="000000" w:themeColor="text1"/>
        </w:rPr>
        <w:t>分析対象とする質問</w:t>
      </w:r>
      <w:r>
        <w:rPr>
          <w:color w:val="000000" w:themeColor="text1"/>
        </w:rPr>
        <w:t>6</w:t>
      </w:r>
      <w:r>
        <w:rPr>
          <w:color w:val="000000" w:themeColor="text1"/>
        </w:rPr>
        <w:t>項目の回答結果</w:t>
      </w:r>
    </w:p>
    <w:p>
      <w:pPr>
        <w:pStyle w:val="ListParagraph"/>
        <w:numPr>
          <w:ilvl w:val="1"/>
          <w:numId w:val="1"/>
        </w:numPr>
        <w:ind w:left="709" w:hanging="360"/>
        <w:rPr>
          <w:color w:val="000000" w:themeColor="text1"/>
        </w:rPr>
      </w:pPr>
      <w:r>
        <w:rPr>
          <w:color w:val="000000" w:themeColor="text1"/>
        </w:rPr>
        <w:t>喫煙 ②食べる速度 ③就寝前</w:t>
      </w:r>
      <w:r>
        <w:rPr>
          <w:rFonts w:cs="Times New Roman" w:ascii="Times New Roman" w:hAnsi="Times New Roman"/>
          <w:color w:val="000000" w:themeColor="text1"/>
        </w:rPr>
        <w:t>2</w:t>
      </w:r>
      <w:r>
        <w:rPr>
          <w:color w:val="000000" w:themeColor="text1"/>
        </w:rPr>
        <w:t>時間以内の夕食 ④間食 ⑤朝食を抜く ⑥食事をかんで食べる時の状態</w:t>
      </w:r>
    </w:p>
    <w:p>
      <w:pPr>
        <w:pStyle w:val="ListParagraph"/>
        <w:numPr>
          <w:ilvl w:val="0"/>
          <w:numId w:val="1"/>
        </w:numPr>
        <w:ind w:left="709" w:hanging="480"/>
        <w:rPr>
          <w:color w:val="000000" w:themeColor="text1"/>
        </w:rPr>
      </w:pPr>
      <w:r>
        <w:rPr>
          <w:color w:val="000000" w:themeColor="text1"/>
        </w:rPr>
        <w:t>分析対象とする検査結果</w:t>
      </w:r>
    </w:p>
    <w:p>
      <w:pPr>
        <w:pStyle w:val="ListParagraph"/>
        <w:numPr>
          <w:ilvl w:val="1"/>
          <w:numId w:val="1"/>
        </w:numPr>
        <w:ind w:left="709" w:hanging="360"/>
        <w:rPr>
          <w:color w:val="000000" w:themeColor="text1"/>
        </w:rPr>
      </w:pPr>
      <w:r>
        <w:rPr>
          <w:color w:val="000000" w:themeColor="text1"/>
        </w:rPr>
        <w:t xml:space="preserve">腹囲 ② </w:t>
      </w:r>
      <w:r>
        <w:rPr>
          <w:color w:val="000000" w:themeColor="text1"/>
        </w:rPr>
        <w:t xml:space="preserve">BMI ③ </w:t>
      </w:r>
      <w:r>
        <w:rPr>
          <w:color w:val="000000" w:themeColor="text1"/>
        </w:rPr>
        <w:t>空腹時血糖 ④ ヘモグロビン</w:t>
      </w:r>
      <w:r>
        <w:rPr>
          <w:color w:val="000000" w:themeColor="text1"/>
        </w:rPr>
        <w:t>A</w:t>
      </w:r>
      <w:r>
        <w:rPr>
          <w:rFonts w:cs="Times New Roman" w:ascii="Times New Roman" w:hAnsi="Times New Roman"/>
          <w:color w:val="000000" w:themeColor="text1"/>
        </w:rPr>
        <w:t>1</w:t>
      </w:r>
      <w:r>
        <w:rPr>
          <w:color w:val="000000" w:themeColor="text1"/>
        </w:rPr>
        <w:t>c(NGSP)</w:t>
      </w:r>
    </w:p>
    <w:p>
      <w:pPr>
        <w:pStyle w:val="Normal"/>
        <w:rPr>
          <w:color w:val="000000" w:themeColor="text1"/>
        </w:rPr>
      </w:pPr>
      <w:r>
        <w:rPr>
          <w:color w:val="000000" w:themeColor="text1"/>
        </w:rPr>
        <w:t>４　情報を利用する者の範囲</w:t>
      </w:r>
    </w:p>
    <w:p>
      <w:pPr>
        <w:pStyle w:val="Normal"/>
        <w:rPr>
          <w:color w:val="000000" w:themeColor="text1"/>
        </w:rPr>
      </w:pPr>
      <w:r>
        <w:rPr>
          <w:color w:val="000000" w:themeColor="text1"/>
        </w:rPr>
        <w:t>　　千葉県衛生研究所 健康疫学研究室に所属する研究責任者及び協力者</w:t>
      </w:r>
    </w:p>
    <w:p>
      <w:pPr>
        <w:pStyle w:val="Normal"/>
        <w:rPr>
          <w:color w:val="000000" w:themeColor="text1"/>
        </w:rPr>
      </w:pPr>
      <w:r>
        <w:rPr>
          <w:color w:val="000000" w:themeColor="text1"/>
        </w:rPr>
        <w:t>５　情報の管理責任者</w:t>
      </w:r>
    </w:p>
    <w:p>
      <w:pPr>
        <w:pStyle w:val="Normal"/>
        <w:ind w:firstLine="480"/>
        <w:rPr>
          <w:color w:val="000000" w:themeColor="text1"/>
        </w:rPr>
      </w:pPr>
      <w:r>
        <w:rPr>
          <w:color w:val="000000" w:themeColor="text1"/>
        </w:rPr>
        <w:t>千葉県衛生研究所 健康疫学研究室主幹　吉森和宏</w:t>
      </w:r>
    </w:p>
    <w:p>
      <w:pPr>
        <w:pStyle w:val="Normal"/>
        <w:rPr>
          <w:color w:val="000000" w:themeColor="text1"/>
        </w:rPr>
      </w:pPr>
      <w:r>
        <w:rPr>
          <w:color w:val="000000" w:themeColor="text1"/>
        </w:rPr>
      </w:r>
    </w:p>
    <w:p>
      <w:pPr>
        <w:pStyle w:val="Normal"/>
        <w:rPr>
          <w:color w:val="000000" w:themeColor="text1"/>
        </w:rPr>
      </w:pPr>
      <w:r>
        <w:rPr>
          <w:color w:val="000000" w:themeColor="text1"/>
        </w:rPr>
      </w:r>
    </w:p>
    <w:p>
      <w:pPr>
        <w:pStyle w:val="Normal"/>
        <w:rPr>
          <w:color w:val="000000" w:themeColor="text1"/>
        </w:rPr>
      </w:pPr>
      <w:r>
        <w:rPr>
          <w:color w:val="000000" w:themeColor="text1"/>
        </w:rPr>
        <w:t>【参考】千葉県衛生研究所ホームページ</w:t>
      </w:r>
    </w:p>
    <w:p>
      <w:pPr>
        <w:pStyle w:val="Normal"/>
        <w:rPr>
          <w:color w:val="000000" w:themeColor="text1"/>
        </w:rPr>
      </w:pPr>
      <w:r>
        <w:rPr>
          <w:color w:val="000000" w:themeColor="text1"/>
        </w:rPr>
        <w:t>「平成</w:t>
      </w:r>
      <w:r>
        <w:rPr>
          <w:color w:val="000000" w:themeColor="text1"/>
        </w:rPr>
        <w:t>30</w:t>
      </w:r>
      <w:r>
        <w:rPr>
          <w:color w:val="000000" w:themeColor="text1"/>
        </w:rPr>
        <w:t>年度及び令和元年度に県内の市町村国民健康保険が実施した特定健康診査を受診された方へ」</w:t>
      </w:r>
    </w:p>
    <w:p>
      <w:pPr>
        <w:pStyle w:val="Normal"/>
        <w:rPr>
          <w:color w:val="000000" w:themeColor="text1"/>
        </w:rPr>
      </w:pPr>
      <w:r>
        <mc:AlternateContent>
          <mc:Choice Requires="wps">
            <w:drawing>
              <wp:anchor behindDoc="0" distT="0" distB="19685" distL="0" distR="25400" simplePos="0" locked="0" layoutInCell="0" allowOverlap="1" relativeHeight="2">
                <wp:simplePos x="0" y="0"/>
                <wp:positionH relativeFrom="margin">
                  <wp:posOffset>1224915</wp:posOffset>
                </wp:positionH>
                <wp:positionV relativeFrom="paragraph">
                  <wp:posOffset>949325</wp:posOffset>
                </wp:positionV>
                <wp:extent cx="4871085" cy="1294765"/>
                <wp:effectExtent l="7620" t="7620" r="6350" b="6350"/>
                <wp:wrapNone/>
                <wp:docPr id="1" name="角丸四角形 1"/>
                <a:graphic xmlns:a="http://schemas.openxmlformats.org/drawingml/2006/main">
                  <a:graphicData uri="http://schemas.microsoft.com/office/word/2010/wordprocessingShape">
                    <wps:wsp>
                      <wps:cNvSpPr/>
                      <wps:spPr>
                        <a:xfrm>
                          <a:off x="0" y="0"/>
                          <a:ext cx="4871160" cy="1294920"/>
                        </a:xfrm>
                        <a:prstGeom prst="roundRect">
                          <a:avLst>
                            <a:gd name="adj" fmla="val 16667"/>
                          </a:avLst>
                        </a:prstGeom>
                        <a:solidFill>
                          <a:srgbClr val="ffffff"/>
                        </a:solidFill>
                        <a:ln>
                          <a:solidFill>
                            <a:srgbClr val="000000">
                              <a:lumMod val="95000"/>
                              <a:lumOff val="5000"/>
                            </a:srgbClr>
                          </a:solidFill>
                        </a:ln>
                      </wps:spPr>
                      <wps:style>
                        <a:lnRef idx="2">
                          <a:schemeClr val="accent6"/>
                        </a:lnRef>
                        <a:fillRef idx="1">
                          <a:schemeClr val="lt1"/>
                        </a:fillRef>
                        <a:effectRef idx="0">
                          <a:schemeClr val="accent6"/>
                        </a:effectRef>
                        <a:fontRef idx="minor"/>
                      </wps:style>
                      <wps:txbx>
                        <w:txbxContent>
                          <w:p>
                            <w:pPr>
                              <w:pStyle w:val="Style27"/>
                              <w:spacing w:lineRule="exact" w:line="320"/>
                              <w:jc w:val="left"/>
                              <w:rPr>
                                <w:color w:val="000000" w:themeColor="text1"/>
                              </w:rPr>
                            </w:pPr>
                            <w:r>
                              <w:rPr/>
                              <w:t>【調査研究に関する問合せ】</w:t>
                            </w:r>
                          </w:p>
                          <w:p>
                            <w:pPr>
                              <w:pStyle w:val="Style27"/>
                              <w:spacing w:lineRule="exact" w:line="320"/>
                              <w:jc w:val="left"/>
                              <w:rPr>
                                <w:color w:val="000000" w:themeColor="text1"/>
                              </w:rPr>
                            </w:pPr>
                            <w:r>
                              <w:rPr>
                                <w:color w:val="000000" w:themeColor="text1"/>
                              </w:rPr>
                              <w:t>千葉県衛生研究所 健康疫学研究室　担当者：吉森</w:t>
                            </w:r>
                          </w:p>
                          <w:p>
                            <w:pPr>
                              <w:pStyle w:val="Style27"/>
                              <w:spacing w:lineRule="exact" w:line="320"/>
                              <w:jc w:val="left"/>
                              <w:rPr/>
                            </w:pPr>
                            <w:r>
                              <w:rPr>
                                <w:color w:val="000000" w:themeColor="text1"/>
                              </w:rPr>
                              <w:t>電話：０４３</w:t>
                            </w:r>
                            <w:r>
                              <w:rPr>
                                <w:color w:val="000000" w:themeColor="text1"/>
                              </w:rPr>
                              <w:t>(</w:t>
                            </w:r>
                            <w:r>
                              <w:rPr>
                                <w:color w:val="000000" w:themeColor="text1"/>
                              </w:rPr>
                              <w:t>２６６</w:t>
                            </w:r>
                            <w:r>
                              <w:rPr>
                                <w:color w:val="000000" w:themeColor="text1"/>
                              </w:rPr>
                              <w:t>)</w:t>
                            </w:r>
                            <w:r>
                              <w:rPr>
                                <w:color w:val="000000" w:themeColor="text1"/>
                              </w:rPr>
                              <w:t xml:space="preserve">７９８９  </w:t>
                            </w:r>
                            <w:r>
                              <w:rPr>
                                <w:color w:val="000000" w:themeColor="text1"/>
                              </w:rPr>
                              <w:t>FAX</w:t>
                            </w:r>
                            <w:r>
                              <w:rPr>
                                <w:color w:val="000000" w:themeColor="text1"/>
                              </w:rPr>
                              <w:t>：０４３</w:t>
                            </w:r>
                            <w:r>
                              <w:rPr>
                                <w:color w:val="000000" w:themeColor="text1"/>
                              </w:rPr>
                              <w:t>(</w:t>
                            </w:r>
                            <w:r>
                              <w:rPr>
                                <w:color w:val="000000" w:themeColor="text1"/>
                              </w:rPr>
                              <w:t>２</w:t>
                            </w:r>
                            <w:r>
                              <w:rPr/>
                              <w:t>６５</w:t>
                            </w:r>
                            <w:r>
                              <w:rPr/>
                              <w:t>)</w:t>
                            </w:r>
                            <w:r>
                              <w:rPr/>
                              <w:t>５５４４</w:t>
                            </w:r>
                          </w:p>
                          <w:p>
                            <w:pPr>
                              <w:pStyle w:val="Style27"/>
                              <w:spacing w:lineRule="exact" w:line="320"/>
                              <w:jc w:val="left"/>
                              <w:rPr/>
                            </w:pPr>
                            <w:r>
                              <w:rPr/>
                              <w:t>【特定健康診査等に関する問合せ】</w:t>
                            </w:r>
                          </w:p>
                          <w:p>
                            <w:pPr>
                              <w:pStyle w:val="Style27"/>
                              <w:spacing w:lineRule="exact" w:line="320"/>
                              <w:jc w:val="left"/>
                              <w:rPr/>
                            </w:pPr>
                            <w:r>
                              <w:rPr/>
                              <w:t>成田市保険年金課　　　電話：０４７６</w:t>
                            </w:r>
                            <w:r>
                              <w:rPr/>
                              <w:t>(</w:t>
                            </w:r>
                            <w:r>
                              <w:rPr/>
                              <w:t>２０</w:t>
                            </w:r>
                            <w:r>
                              <w:rPr/>
                              <w:t>)</w:t>
                            </w:r>
                            <w:r>
                              <w:rPr/>
                              <w:t>１５２６</w:t>
                            </w:r>
                          </w:p>
                        </w:txbxContent>
                      </wps:txbx>
                      <wps:bodyPr anchor="ctr">
                        <a:prstTxWarp prst="textNoShape"/>
                        <a:noAutofit/>
                      </wps:bodyPr>
                    </wps:wsp>
                  </a:graphicData>
                </a:graphic>
              </wp:anchor>
            </w:drawing>
          </mc:Choice>
          <mc:Fallback>
            <w:pict/>
          </mc:Fallback>
        </mc:AlternateContent>
      </w:r>
      <w:r>
        <w:rPr>
          <w:color w:val="000000" w:themeColor="text1"/>
        </w:rPr>
        <w:t>https://www.pref.chiba.lg.jp/eiken/eiseikenkyuu/kenkouekigaku/r04-1oshirase-shika-tokutei.html</w:t>
      </w:r>
    </w:p>
    <w:sectPr>
      <w:type w:val="nextPage"/>
      <w:pgSz w:w="11906" w:h="16838"/>
      <w:pgMar w:left="1134" w:right="1134" w:gutter="0" w:header="0" w:top="1134" w:footer="0" w:bottom="1134"/>
      <w:pgNumType w:fmt="decimal"/>
      <w:formProt w:val="false"/>
      <w:textDirection w:val="lrTb"/>
      <w:docGrid w:type="default" w:linePitch="466"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Times New Roman">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aiueoFullWidth"/>
      <w:lvlText w:val="%1．"/>
      <w:lvlJc w:val="left"/>
      <w:pPr>
        <w:tabs>
          <w:tab w:val="num" w:pos="0"/>
        </w:tabs>
        <w:ind w:left="960" w:hanging="480"/>
      </w:pPr>
      <w:rPr/>
    </w:lvl>
    <w:lvl w:ilvl="1">
      <w:start w:val="1"/>
      <w:numFmt w:val="decimalEnclosedCircle"/>
      <w:lvlText w:val="%2"/>
      <w:lvlJc w:val="left"/>
      <w:pPr>
        <w:tabs>
          <w:tab w:val="num" w:pos="0"/>
        </w:tabs>
        <w:ind w:left="1260" w:hanging="360"/>
      </w:pPr>
      <w:rPr/>
    </w:lvl>
    <w:lvl w:ilvl="2">
      <w:start w:val="1"/>
      <w:numFmt w:val="decimalEnclosedCircle"/>
      <w:lvlText w:val="%3"/>
      <w:lvlJc w:val="left"/>
      <w:pPr>
        <w:tabs>
          <w:tab w:val="num" w:pos="0"/>
        </w:tabs>
        <w:ind w:left="1740" w:hanging="420"/>
      </w:pPr>
      <w:rPr/>
    </w:lvl>
    <w:lvl w:ilvl="3">
      <w:start w:val="1"/>
      <w:numFmt w:val="decimal"/>
      <w:lvlText w:val="%4."/>
      <w:lvlJc w:val="left"/>
      <w:pPr>
        <w:tabs>
          <w:tab w:val="num" w:pos="0"/>
        </w:tabs>
        <w:ind w:left="2160" w:hanging="420"/>
      </w:pPr>
      <w:rPr/>
    </w:lvl>
    <w:lvl w:ilvl="4">
      <w:start w:val="1"/>
      <w:numFmt w:val="aiueoFullWidth"/>
      <w:lvlText w:val="(%5)"/>
      <w:lvlJc w:val="left"/>
      <w:pPr>
        <w:tabs>
          <w:tab w:val="num" w:pos="0"/>
        </w:tabs>
        <w:ind w:left="2580" w:hanging="420"/>
      </w:pPr>
      <w:rPr/>
    </w:lvl>
    <w:lvl w:ilvl="5">
      <w:start w:val="1"/>
      <w:numFmt w:val="decimalEnclosedCircle"/>
      <w:lvlText w:val="%6"/>
      <w:lvlJc w:val="left"/>
      <w:pPr>
        <w:tabs>
          <w:tab w:val="num" w:pos="0"/>
        </w:tabs>
        <w:ind w:left="3000" w:hanging="420"/>
      </w:pPr>
      <w:rPr/>
    </w:lvl>
    <w:lvl w:ilvl="6">
      <w:start w:val="1"/>
      <w:numFmt w:val="decimal"/>
      <w:lvlText w:val="%7."/>
      <w:lvlJc w:val="left"/>
      <w:pPr>
        <w:tabs>
          <w:tab w:val="num" w:pos="0"/>
        </w:tabs>
        <w:ind w:left="3420" w:hanging="420"/>
      </w:pPr>
      <w:rPr/>
    </w:lvl>
    <w:lvl w:ilvl="7">
      <w:start w:val="1"/>
      <w:numFmt w:val="aiueoFullWidth"/>
      <w:lvlText w:val="(%8)"/>
      <w:lvlJc w:val="left"/>
      <w:pPr>
        <w:tabs>
          <w:tab w:val="num" w:pos="0"/>
        </w:tabs>
        <w:ind w:left="3840" w:hanging="420"/>
      </w:pPr>
      <w:rPr/>
    </w:lvl>
    <w:lvl w:ilvl="8">
      <w:start w:val="1"/>
      <w:numFmt w:val="decimalEnclosedCircle"/>
      <w:lvlText w:val="%9"/>
      <w:lvlJc w:val="left"/>
      <w:pPr>
        <w:tabs>
          <w:tab w:val="num" w:pos="0"/>
        </w:tabs>
        <w:ind w:left="426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hAnsiTheme="minorHAnsi"/>
        <w:kern w:val="2"/>
        <w:sz w:val="24"/>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ＭＳ 明朝" w:hAnsi="ＭＳ 明朝" w:eastAsia="ＭＳ 明朝" w:cs="" w:cstheme="minorBidi"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d1118f"/>
    <w:rPr/>
  </w:style>
  <w:style w:type="character" w:styleId="Style15" w:customStyle="1">
    <w:name w:val="フッター (文字)"/>
    <w:basedOn w:val="DefaultParagraphFont"/>
    <w:uiPriority w:val="99"/>
    <w:qFormat/>
    <w:rsid w:val="00d1118f"/>
    <w:rPr/>
  </w:style>
  <w:style w:type="character" w:styleId="Style16" w:customStyle="1">
    <w:name w:val="記 (文字)"/>
    <w:basedOn w:val="DefaultParagraphFont"/>
    <w:link w:val="NoteHeading"/>
    <w:uiPriority w:val="99"/>
    <w:qFormat/>
    <w:rsid w:val="00922941"/>
    <w:rPr/>
  </w:style>
  <w:style w:type="character" w:styleId="Style17" w:customStyle="1">
    <w:name w:val="結語 (文字)"/>
    <w:basedOn w:val="DefaultParagraphFont"/>
    <w:link w:val="Closing"/>
    <w:uiPriority w:val="99"/>
    <w:qFormat/>
    <w:rsid w:val="00922941"/>
    <w:rPr/>
  </w:style>
  <w:style w:type="character" w:styleId="Style18" w:customStyle="1">
    <w:name w:val="吹き出し (文字)"/>
    <w:basedOn w:val="DefaultParagraphFont"/>
    <w:link w:val="BalloonText"/>
    <w:uiPriority w:val="99"/>
    <w:semiHidden/>
    <w:qFormat/>
    <w:rsid w:val="00fd32d3"/>
    <w:rPr>
      <w:rFonts w:ascii="游ゴシック Light" w:hAnsi="游ゴシック Light" w:eastAsia="游ゴシック Light" w:cs="" w:asciiTheme="majorHAnsi" w:cstheme="majorBidi" w:eastAsiaTheme="majorEastAsia" w:hAnsiTheme="majorHAnsi"/>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Style14"/>
    <w:uiPriority w:val="99"/>
    <w:unhideWhenUsed/>
    <w:rsid w:val="00d1118f"/>
    <w:pPr>
      <w:tabs>
        <w:tab w:val="clear" w:pos="840"/>
        <w:tab w:val="center" w:pos="4252" w:leader="none"/>
        <w:tab w:val="right" w:pos="8504" w:leader="none"/>
      </w:tabs>
      <w:snapToGrid w:val="false"/>
    </w:pPr>
    <w:rPr/>
  </w:style>
  <w:style w:type="paragraph" w:styleId="Style26">
    <w:name w:val="Footer"/>
    <w:basedOn w:val="Normal"/>
    <w:link w:val="Style15"/>
    <w:uiPriority w:val="99"/>
    <w:unhideWhenUsed/>
    <w:rsid w:val="00d1118f"/>
    <w:pPr>
      <w:tabs>
        <w:tab w:val="clear" w:pos="840"/>
        <w:tab w:val="center" w:pos="4252" w:leader="none"/>
        <w:tab w:val="right" w:pos="8504" w:leader="none"/>
      </w:tabs>
      <w:snapToGrid w:val="false"/>
    </w:pPr>
    <w:rPr/>
  </w:style>
  <w:style w:type="paragraph" w:styleId="NoteHeading">
    <w:name w:val="Note Heading"/>
    <w:basedOn w:val="Normal"/>
    <w:next w:val="Normal"/>
    <w:link w:val="Style16"/>
    <w:uiPriority w:val="99"/>
    <w:unhideWhenUsed/>
    <w:qFormat/>
    <w:rsid w:val="00922941"/>
    <w:pPr>
      <w:jc w:val="center"/>
    </w:pPr>
    <w:rPr/>
  </w:style>
  <w:style w:type="paragraph" w:styleId="Closing">
    <w:name w:val="Closing"/>
    <w:basedOn w:val="Normal"/>
    <w:link w:val="Style17"/>
    <w:uiPriority w:val="99"/>
    <w:unhideWhenUsed/>
    <w:qFormat/>
    <w:rsid w:val="00922941"/>
    <w:pPr>
      <w:jc w:val="right"/>
    </w:pPr>
    <w:rPr/>
  </w:style>
  <w:style w:type="paragraph" w:styleId="ListParagraph">
    <w:name w:val="List Paragraph"/>
    <w:basedOn w:val="Normal"/>
    <w:uiPriority w:val="34"/>
    <w:qFormat/>
    <w:rsid w:val="009b1179"/>
    <w:pPr>
      <w:ind w:left="840" w:hanging="0"/>
    </w:pPr>
    <w:rPr/>
  </w:style>
  <w:style w:type="paragraph" w:styleId="NoSpacing">
    <w:name w:val="No Spacing"/>
    <w:uiPriority w:val="1"/>
    <w:qFormat/>
    <w:rsid w:val="00b32756"/>
    <w:pPr>
      <w:widowControl w:val="false"/>
      <w:bidi w:val="0"/>
      <w:spacing w:before="0" w:after="0"/>
      <w:jc w:val="both"/>
    </w:pPr>
    <w:rPr>
      <w:rFonts w:ascii="ＭＳ 明朝" w:hAnsi="ＭＳ 明朝" w:eastAsia="ＭＳ 明朝" w:cs="" w:cstheme="minorBidi" w:hAnsiTheme="minorHAnsi"/>
      <w:color w:val="auto"/>
      <w:kern w:val="2"/>
      <w:sz w:val="24"/>
      <w:szCs w:val="22"/>
      <w:lang w:val="en-US" w:eastAsia="ja-JP" w:bidi="ar-SA"/>
    </w:rPr>
  </w:style>
  <w:style w:type="paragraph" w:styleId="BalloonText">
    <w:name w:val="Balloon Text"/>
    <w:basedOn w:val="Normal"/>
    <w:link w:val="Style18"/>
    <w:uiPriority w:val="99"/>
    <w:semiHidden/>
    <w:unhideWhenUsed/>
    <w:qFormat/>
    <w:rsid w:val="00fd32d3"/>
    <w:pPr/>
    <w:rPr>
      <w:rFonts w:ascii="游ゴシック Light" w:hAnsi="游ゴシック Light" w:eastAsia="游ゴシック Light" w:cs="" w:asciiTheme="majorHAnsi" w:cstheme="majorBidi" w:eastAsiaTheme="majorEastAsia" w:hAnsiTheme="majorHAnsi"/>
      <w:sz w:val="18"/>
      <w:szCs w:val="18"/>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numbering.xml" Type="http://schemas.openxmlformats.org/officeDocument/2006/relationships/numbering"/><Relationship Id="rId3" Target="fontTable.xml" Type="http://schemas.openxmlformats.org/officeDocument/2006/relationships/fontTable"/><Relationship Id="rId4" Target="settings.xml" Type="http://schemas.openxmlformats.org/officeDocument/2006/relationships/settings"/><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713</Words>
  <Characters>821</Characters>
  <CharactersWithSpaces>853</CharactersWithSpaces>
  <Paragraphs>27</Paragraphs>
</Properties>
</file>

<file path=docProps/core.xml><?xml version="1.0" encoding="utf-8"?>
<cp:coreProperties xmlns:cp="http://schemas.openxmlformats.org/package/2006/metadata/core-properties" xmlns:dc="http://purl.org/dc/elements/1.1/" xmlns:dcterms="http://purl.org/dc/terms/" xmlns:xsi="http://www.w3.org/2001/XMLSchema-instance">
  <dc:language>ja-JP</dc:language>
</cp:coreProperties>
</file>

<file path=docProps/custom.xml><?xml version="1.0" encoding="utf-8"?>
<Properties xmlns="http://schemas.openxmlformats.org/officeDocument/2006/custom-properties" xmlns:vt="http://schemas.openxmlformats.org/officeDocument/2006/docPropsVTypes"/>
</file>