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10" w:rsidRPr="004E4797" w:rsidRDefault="00440165" w:rsidP="0076647A">
      <w:pPr>
        <w:widowControl w:val="0"/>
        <w:snapToGrid w:val="0"/>
        <w:spacing w:after="0"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6834BC">
        <w:rPr>
          <w:rFonts w:asciiTheme="majorEastAsia" w:eastAsiaTheme="majorEastAsia" w:hAnsiTheme="majorEastAsia" w:hint="eastAsia"/>
          <w:sz w:val="24"/>
          <w:szCs w:val="24"/>
        </w:rPr>
        <w:t>２</w:t>
      </w:r>
      <w:r w:rsidR="00517B13" w:rsidRPr="004E4797">
        <w:rPr>
          <w:rFonts w:asciiTheme="majorEastAsia" w:eastAsiaTheme="majorEastAsia" w:hAnsiTheme="majorEastAsia" w:hint="eastAsia"/>
          <w:sz w:val="24"/>
          <w:szCs w:val="24"/>
        </w:rPr>
        <w:t>年度成田市学力調査事業　プロポーザル審査に係る規定について</w:t>
      </w:r>
    </w:p>
    <w:p w:rsidR="0076647A" w:rsidRPr="004E4797" w:rsidRDefault="0076647A" w:rsidP="0076647A">
      <w:pPr>
        <w:widowControl w:val="0"/>
        <w:snapToGrid w:val="0"/>
        <w:spacing w:after="0" w:line="360" w:lineRule="auto"/>
        <w:rPr>
          <w:sz w:val="24"/>
          <w:szCs w:val="24"/>
        </w:rPr>
      </w:pPr>
    </w:p>
    <w:p w:rsidR="003C02CA" w:rsidRPr="004E4797" w:rsidRDefault="003C02CA" w:rsidP="0076647A">
      <w:pPr>
        <w:widowControl w:val="0"/>
        <w:snapToGrid w:val="0"/>
        <w:spacing w:after="0" w:line="360" w:lineRule="auto"/>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１　入札価格の評価方法</w:t>
      </w:r>
    </w:p>
    <w:p w:rsidR="003C02CA" w:rsidRPr="004E4797" w:rsidRDefault="003C02CA" w:rsidP="0076647A">
      <w:pPr>
        <w:widowControl w:val="0"/>
        <w:snapToGrid w:val="0"/>
        <w:spacing w:after="0" w:line="360" w:lineRule="auto"/>
        <w:ind w:leftChars="142" w:left="284"/>
        <w:rPr>
          <w:sz w:val="24"/>
          <w:szCs w:val="24"/>
        </w:rPr>
      </w:pPr>
      <w:r w:rsidRPr="004E4797">
        <w:rPr>
          <w:rFonts w:hint="eastAsia"/>
          <w:sz w:val="24"/>
          <w:szCs w:val="24"/>
        </w:rPr>
        <w:t xml:space="preserve">　入札価格の評価については，次のとおりとする。</w:t>
      </w:r>
    </w:p>
    <w:p w:rsidR="00CF26C7" w:rsidRDefault="003C02CA" w:rsidP="00CF26C7">
      <w:pPr>
        <w:widowControl w:val="0"/>
        <w:snapToGrid w:val="0"/>
        <w:spacing w:after="0" w:line="360" w:lineRule="auto"/>
        <w:ind w:leftChars="142" w:left="284" w:firstLine="240"/>
        <w:rPr>
          <w:sz w:val="24"/>
          <w:szCs w:val="24"/>
        </w:rPr>
      </w:pPr>
      <w:r w:rsidRPr="004E4797">
        <w:rPr>
          <w:rFonts w:hint="eastAsia"/>
          <w:sz w:val="24"/>
          <w:szCs w:val="24"/>
        </w:rPr>
        <w:t>入札価格の得点は，入札価格を予定価格で除して得た値を１から減じて得た値に入札価格に対する得点配分を乗じて得た値とする。</w:t>
      </w:r>
    </w:p>
    <w:p w:rsidR="00CF26C7" w:rsidRDefault="00CF26C7" w:rsidP="00CF26C7">
      <w:pPr>
        <w:widowControl w:val="0"/>
        <w:snapToGrid w:val="0"/>
        <w:spacing w:after="0" w:line="360" w:lineRule="auto"/>
        <w:ind w:leftChars="142" w:left="284" w:firstLine="240"/>
        <w:rPr>
          <w:sz w:val="24"/>
          <w:szCs w:val="24"/>
        </w:rPr>
      </w:pPr>
    </w:p>
    <w:p w:rsidR="003C02CA" w:rsidRPr="00CF26C7" w:rsidRDefault="003C02CA" w:rsidP="00CF26C7">
      <w:pPr>
        <w:widowControl w:val="0"/>
        <w:snapToGrid w:val="0"/>
        <w:spacing w:after="0" w:line="360" w:lineRule="auto"/>
        <w:ind w:leftChars="142" w:left="284" w:firstLine="240"/>
        <w:rPr>
          <w:sz w:val="24"/>
          <w:szCs w:val="24"/>
        </w:rPr>
      </w:pPr>
      <w:r w:rsidRPr="004E4797">
        <w:rPr>
          <w:rFonts w:asciiTheme="majorEastAsia" w:eastAsiaTheme="majorEastAsia" w:hAnsiTheme="majorEastAsia" w:hint="eastAsia"/>
          <w:sz w:val="24"/>
          <w:szCs w:val="24"/>
        </w:rPr>
        <w:t>入札価格点＝価格点の</w:t>
      </w:r>
      <w:r w:rsidR="00D91A3F" w:rsidRPr="004E4797">
        <w:rPr>
          <w:rFonts w:asciiTheme="majorEastAsia" w:eastAsiaTheme="majorEastAsia" w:hAnsiTheme="majorEastAsia" w:hint="eastAsia"/>
          <w:sz w:val="24"/>
          <w:szCs w:val="24"/>
        </w:rPr>
        <w:t>配点</w:t>
      </w:r>
      <w:r w:rsidRPr="004E4797">
        <w:rPr>
          <w:rFonts w:asciiTheme="majorEastAsia" w:eastAsiaTheme="majorEastAsia" w:hAnsiTheme="majorEastAsia" w:hint="eastAsia"/>
          <w:sz w:val="24"/>
          <w:szCs w:val="24"/>
        </w:rPr>
        <w:t>×（１－入札価格÷予定価格）</w:t>
      </w:r>
    </w:p>
    <w:p w:rsidR="004E4797" w:rsidRDefault="004E4797" w:rsidP="0076647A">
      <w:pPr>
        <w:widowControl w:val="0"/>
        <w:snapToGrid w:val="0"/>
        <w:spacing w:after="0" w:line="360" w:lineRule="auto"/>
        <w:rPr>
          <w:rFonts w:asciiTheme="majorEastAsia" w:eastAsiaTheme="majorEastAsia" w:hAnsiTheme="majorEastAsia"/>
          <w:sz w:val="24"/>
          <w:szCs w:val="24"/>
        </w:rPr>
      </w:pPr>
    </w:p>
    <w:p w:rsidR="003C02CA" w:rsidRPr="004E4797" w:rsidRDefault="003C02CA" w:rsidP="0076647A">
      <w:pPr>
        <w:widowControl w:val="0"/>
        <w:snapToGrid w:val="0"/>
        <w:spacing w:after="0" w:line="360" w:lineRule="auto"/>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２　技術等の評価方法</w:t>
      </w:r>
    </w:p>
    <w:p w:rsidR="003C02CA" w:rsidRPr="004E4797" w:rsidRDefault="003C02CA" w:rsidP="00517B13">
      <w:pPr>
        <w:widowControl w:val="0"/>
        <w:snapToGrid w:val="0"/>
        <w:spacing w:after="0" w:line="360" w:lineRule="auto"/>
        <w:ind w:leftChars="142" w:left="284" w:firstLine="195"/>
        <w:rPr>
          <w:sz w:val="24"/>
          <w:szCs w:val="24"/>
        </w:rPr>
      </w:pPr>
      <w:r w:rsidRPr="004E4797">
        <w:rPr>
          <w:rFonts w:hint="eastAsia"/>
          <w:sz w:val="24"/>
          <w:szCs w:val="24"/>
        </w:rPr>
        <w:t>入札に係る技術等の評価は，別冊の仕様書，別紙のプロポーザル審査表に基づき，</w:t>
      </w:r>
      <w:r w:rsidR="00517B13" w:rsidRPr="004E4797">
        <w:rPr>
          <w:rFonts w:hint="eastAsia"/>
          <w:sz w:val="24"/>
          <w:szCs w:val="24"/>
        </w:rPr>
        <w:t>選定審査委員会が</w:t>
      </w:r>
      <w:r w:rsidRPr="004E4797">
        <w:rPr>
          <w:rFonts w:hint="eastAsia"/>
          <w:sz w:val="24"/>
          <w:szCs w:val="24"/>
        </w:rPr>
        <w:t>以下のとおり評価を行う。</w:t>
      </w:r>
    </w:p>
    <w:p w:rsidR="004E4797" w:rsidRDefault="00401DD8" w:rsidP="004E4797">
      <w:pPr>
        <w:widowControl w:val="0"/>
        <w:snapToGrid w:val="0"/>
        <w:spacing w:after="0" w:line="360" w:lineRule="auto"/>
        <w:ind w:leftChars="142" w:left="284" w:firstLine="195"/>
        <w:rPr>
          <w:sz w:val="24"/>
          <w:szCs w:val="24"/>
        </w:rPr>
      </w:pPr>
      <w:r w:rsidRPr="004E4797">
        <w:rPr>
          <w:rFonts w:hint="eastAsia"/>
          <w:sz w:val="24"/>
          <w:szCs w:val="24"/>
        </w:rPr>
        <w:t>選定審査委員会は，教育部長，学務課長，教育指導課長，</w:t>
      </w:r>
      <w:r w:rsidR="006834BC">
        <w:rPr>
          <w:rFonts w:hint="eastAsia"/>
          <w:sz w:val="24"/>
          <w:szCs w:val="24"/>
        </w:rPr>
        <w:t>教育センター所長</w:t>
      </w:r>
      <w:r w:rsidR="00517B13" w:rsidRPr="004E4797">
        <w:rPr>
          <w:rFonts w:hint="eastAsia"/>
          <w:sz w:val="24"/>
          <w:szCs w:val="24"/>
        </w:rPr>
        <w:t>，</w:t>
      </w:r>
      <w:r w:rsidR="006834BC">
        <w:rPr>
          <w:rFonts w:hint="eastAsia"/>
          <w:sz w:val="24"/>
          <w:szCs w:val="24"/>
        </w:rPr>
        <w:t>教育指導</w:t>
      </w:r>
      <w:r w:rsidR="00517B13" w:rsidRPr="004E4797">
        <w:rPr>
          <w:rFonts w:hint="eastAsia"/>
          <w:sz w:val="24"/>
          <w:szCs w:val="24"/>
        </w:rPr>
        <w:t>課総務係長，同課担当指導主事，成田市学力向上推進委員長，同副委員長によって組織する。</w:t>
      </w:r>
    </w:p>
    <w:p w:rsidR="004E4797" w:rsidRDefault="003C02CA" w:rsidP="004E4797">
      <w:pPr>
        <w:widowControl w:val="0"/>
        <w:snapToGrid w:val="0"/>
        <w:spacing w:after="0" w:line="360" w:lineRule="auto"/>
        <w:ind w:leftChars="142" w:left="992" w:hangingChars="295" w:hanging="708"/>
        <w:rPr>
          <w:sz w:val="24"/>
          <w:szCs w:val="24"/>
        </w:rPr>
      </w:pPr>
      <w:r w:rsidRPr="004E4797">
        <w:rPr>
          <w:rFonts w:hint="eastAsia"/>
          <w:sz w:val="24"/>
          <w:szCs w:val="24"/>
        </w:rPr>
        <w:t>（１）評価基準に記載する必須の評価項目に係る技術等については，仕様書に記載する必須の要求要件を満たしているか否かを判定し，これを満たしているものには，評価基準に基づいて基礎点を与え，更に，これを超える部分については，評価に応じ</w:t>
      </w:r>
      <w:r w:rsidR="00087984" w:rsidRPr="004E4797">
        <w:rPr>
          <w:rFonts w:hint="eastAsia"/>
          <w:sz w:val="24"/>
          <w:szCs w:val="24"/>
        </w:rPr>
        <w:t>評価基準</w:t>
      </w:r>
      <w:r w:rsidRPr="004E4797">
        <w:rPr>
          <w:rFonts w:hint="eastAsia"/>
          <w:sz w:val="24"/>
          <w:szCs w:val="24"/>
        </w:rPr>
        <w:t>に</w:t>
      </w:r>
      <w:r w:rsidR="00087984" w:rsidRPr="004E4797">
        <w:rPr>
          <w:rFonts w:hint="eastAsia"/>
          <w:sz w:val="24"/>
          <w:szCs w:val="24"/>
        </w:rPr>
        <w:t>示</w:t>
      </w:r>
      <w:r w:rsidRPr="004E4797">
        <w:rPr>
          <w:rFonts w:hint="eastAsia"/>
          <w:sz w:val="24"/>
          <w:szCs w:val="24"/>
        </w:rPr>
        <w:t>す</w:t>
      </w:r>
      <w:r w:rsidR="00087984" w:rsidRPr="004E4797">
        <w:rPr>
          <w:rFonts w:hint="eastAsia"/>
          <w:sz w:val="24"/>
          <w:szCs w:val="24"/>
        </w:rPr>
        <w:t>加点の点数</w:t>
      </w:r>
      <w:r w:rsidRPr="004E4797">
        <w:rPr>
          <w:rFonts w:hint="eastAsia"/>
          <w:sz w:val="24"/>
          <w:szCs w:val="24"/>
        </w:rPr>
        <w:t>の</w:t>
      </w:r>
      <w:r w:rsidR="00087984" w:rsidRPr="004E4797">
        <w:rPr>
          <w:rFonts w:hint="eastAsia"/>
          <w:sz w:val="24"/>
          <w:szCs w:val="24"/>
        </w:rPr>
        <w:t>範囲内</w:t>
      </w:r>
      <w:r w:rsidRPr="004E4797">
        <w:rPr>
          <w:rFonts w:hint="eastAsia"/>
          <w:sz w:val="24"/>
          <w:szCs w:val="24"/>
        </w:rPr>
        <w:t>で</w:t>
      </w:r>
      <w:r w:rsidR="00087984" w:rsidRPr="004E4797">
        <w:rPr>
          <w:rFonts w:hint="eastAsia"/>
          <w:sz w:val="24"/>
          <w:szCs w:val="24"/>
        </w:rPr>
        <w:t>得点</w:t>
      </w:r>
      <w:r w:rsidRPr="004E4797">
        <w:rPr>
          <w:rFonts w:hint="eastAsia"/>
          <w:sz w:val="24"/>
          <w:szCs w:val="24"/>
        </w:rPr>
        <w:t>を</w:t>
      </w:r>
      <w:r w:rsidR="00087984" w:rsidRPr="004E4797">
        <w:rPr>
          <w:rFonts w:hint="eastAsia"/>
          <w:sz w:val="24"/>
          <w:szCs w:val="24"/>
        </w:rPr>
        <w:t>与える。</w:t>
      </w:r>
    </w:p>
    <w:p w:rsidR="00087984" w:rsidRDefault="00087984" w:rsidP="004E4797">
      <w:pPr>
        <w:widowControl w:val="0"/>
        <w:snapToGrid w:val="0"/>
        <w:spacing w:after="0" w:line="360" w:lineRule="auto"/>
        <w:ind w:leftChars="142" w:left="992" w:hangingChars="295" w:hanging="708"/>
        <w:rPr>
          <w:sz w:val="24"/>
          <w:szCs w:val="24"/>
        </w:rPr>
      </w:pPr>
      <w:r w:rsidRPr="004E4797">
        <w:rPr>
          <w:rFonts w:hint="eastAsia"/>
          <w:sz w:val="24"/>
          <w:szCs w:val="24"/>
        </w:rPr>
        <w:t>（２</w:t>
      </w:r>
      <w:r w:rsidR="009A429A" w:rsidRPr="004E4797">
        <w:rPr>
          <w:rFonts w:hint="eastAsia"/>
          <w:sz w:val="24"/>
          <w:szCs w:val="24"/>
        </w:rPr>
        <w:t>）仕様書に記載する技術等の要求要件</w:t>
      </w:r>
      <w:r w:rsidRPr="004E4797">
        <w:rPr>
          <w:rFonts w:hint="eastAsia"/>
          <w:sz w:val="24"/>
          <w:szCs w:val="24"/>
        </w:rPr>
        <w:t>を満たしているか否かの判定及び評価基準に基づき付与する得点の判定は，</w:t>
      </w:r>
      <w:r w:rsidR="00DE40FD" w:rsidRPr="004E4797">
        <w:rPr>
          <w:rFonts w:hint="eastAsia"/>
          <w:sz w:val="24"/>
          <w:szCs w:val="24"/>
        </w:rPr>
        <w:t>選定審査委員会</w:t>
      </w:r>
      <w:r w:rsidRPr="004E4797">
        <w:rPr>
          <w:rFonts w:hint="eastAsia"/>
          <w:sz w:val="24"/>
          <w:szCs w:val="24"/>
        </w:rPr>
        <w:t>において，提出された総合評価に関する書類その他で求める提出資料の内容を審査して行う。</w:t>
      </w:r>
    </w:p>
    <w:p w:rsidR="004E4797" w:rsidRPr="004E4797" w:rsidRDefault="004E4797" w:rsidP="004E4797">
      <w:pPr>
        <w:widowControl w:val="0"/>
        <w:snapToGrid w:val="0"/>
        <w:spacing w:after="0" w:line="360" w:lineRule="auto"/>
        <w:ind w:leftChars="142" w:left="992" w:hangingChars="295" w:hanging="708"/>
        <w:rPr>
          <w:sz w:val="24"/>
          <w:szCs w:val="24"/>
        </w:rPr>
      </w:pPr>
      <w:bookmarkStart w:id="0" w:name="_GoBack"/>
      <w:bookmarkEnd w:id="0"/>
    </w:p>
    <w:p w:rsidR="00517B13" w:rsidRPr="004E4797" w:rsidRDefault="00517B13" w:rsidP="004E4797">
      <w:pPr>
        <w:widowControl w:val="0"/>
        <w:snapToGrid w:val="0"/>
        <w:spacing w:after="0" w:line="360" w:lineRule="auto"/>
        <w:ind w:leftChars="142" w:left="284" w:firstLineChars="59" w:firstLine="142"/>
        <w:rPr>
          <w:sz w:val="24"/>
          <w:szCs w:val="24"/>
        </w:rPr>
      </w:pPr>
      <w:r w:rsidRPr="004E4797">
        <w:rPr>
          <w:rFonts w:hint="eastAsia"/>
          <w:sz w:val="24"/>
          <w:szCs w:val="24"/>
        </w:rPr>
        <w:t>なお，仕様書及び評価基準に記載されていない技術等は，評価の対象としない。</w:t>
      </w:r>
    </w:p>
    <w:p w:rsidR="004E4797" w:rsidRDefault="00517B13" w:rsidP="00CF26C7">
      <w:pPr>
        <w:widowControl w:val="0"/>
        <w:snapToGrid w:val="0"/>
        <w:spacing w:after="0" w:line="360" w:lineRule="auto"/>
        <w:ind w:leftChars="142" w:left="284" w:firstLineChars="96" w:firstLine="230"/>
        <w:rPr>
          <w:rFonts w:asciiTheme="majorEastAsia" w:eastAsiaTheme="majorEastAsia" w:hAnsiTheme="majorEastAsia"/>
          <w:sz w:val="24"/>
          <w:szCs w:val="24"/>
        </w:rPr>
      </w:pPr>
      <w:r w:rsidRPr="004E4797">
        <w:rPr>
          <w:rFonts w:hint="eastAsia"/>
          <w:sz w:val="24"/>
          <w:szCs w:val="24"/>
        </w:rPr>
        <w:t>また，仕様書及び評価基準に記載されている技術等であっても，成田市教育委員会としての必要度・重要度に照らして，必要な範囲を超え，評価する意味のないものは，評価の対象としないことがある。</w:t>
      </w:r>
    </w:p>
    <w:p w:rsidR="004E4797" w:rsidRDefault="004E4797" w:rsidP="0076647A">
      <w:pPr>
        <w:widowControl w:val="0"/>
        <w:snapToGrid w:val="0"/>
        <w:spacing w:after="0" w:line="360" w:lineRule="auto"/>
        <w:rPr>
          <w:rFonts w:asciiTheme="majorEastAsia" w:eastAsiaTheme="majorEastAsia" w:hAnsiTheme="majorEastAsia"/>
          <w:sz w:val="24"/>
          <w:szCs w:val="24"/>
        </w:rPr>
      </w:pPr>
    </w:p>
    <w:p w:rsidR="00087984" w:rsidRPr="004E4797" w:rsidRDefault="00087984" w:rsidP="0076647A">
      <w:pPr>
        <w:widowControl w:val="0"/>
        <w:snapToGrid w:val="0"/>
        <w:spacing w:after="0" w:line="360" w:lineRule="auto"/>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lastRenderedPageBreak/>
        <w:t>３　得点配分</w:t>
      </w:r>
    </w:p>
    <w:tbl>
      <w:tblPr>
        <w:tblStyle w:val="af3"/>
        <w:tblW w:w="0" w:type="auto"/>
        <w:jc w:val="center"/>
        <w:tblLook w:val="04A0" w:firstRow="1" w:lastRow="0" w:firstColumn="1" w:lastColumn="0" w:noHBand="0" w:noVBand="1"/>
      </w:tblPr>
      <w:tblGrid>
        <w:gridCol w:w="1843"/>
        <w:gridCol w:w="1701"/>
        <w:gridCol w:w="1701"/>
        <w:gridCol w:w="1721"/>
      </w:tblGrid>
      <w:tr w:rsidR="00087984" w:rsidRPr="004E4797" w:rsidTr="00B92D90">
        <w:trPr>
          <w:trHeight w:val="516"/>
          <w:tblHeader/>
          <w:jc w:val="center"/>
        </w:trPr>
        <w:tc>
          <w:tcPr>
            <w:tcW w:w="1843" w:type="dxa"/>
            <w:vAlign w:val="center"/>
          </w:tcPr>
          <w:p w:rsidR="00087984" w:rsidRPr="004E4797" w:rsidRDefault="00087984"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区分</w:t>
            </w:r>
          </w:p>
        </w:tc>
        <w:tc>
          <w:tcPr>
            <w:tcW w:w="1701" w:type="dxa"/>
            <w:vAlign w:val="center"/>
          </w:tcPr>
          <w:p w:rsidR="00087984" w:rsidRPr="004E4797" w:rsidRDefault="00087984"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価格点</w:t>
            </w:r>
          </w:p>
        </w:tc>
        <w:tc>
          <w:tcPr>
            <w:tcW w:w="1701" w:type="dxa"/>
            <w:vAlign w:val="center"/>
          </w:tcPr>
          <w:p w:rsidR="00087984" w:rsidRPr="004E4797" w:rsidRDefault="00087984"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技術点</w:t>
            </w:r>
          </w:p>
        </w:tc>
        <w:tc>
          <w:tcPr>
            <w:tcW w:w="1721" w:type="dxa"/>
            <w:vAlign w:val="center"/>
          </w:tcPr>
          <w:p w:rsidR="00087984" w:rsidRPr="004E4797" w:rsidRDefault="00087984"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合計</w:t>
            </w:r>
          </w:p>
        </w:tc>
      </w:tr>
      <w:tr w:rsidR="00087984" w:rsidRPr="004E4797" w:rsidTr="00B92D90">
        <w:trPr>
          <w:trHeight w:val="554"/>
          <w:tblHeader/>
          <w:jc w:val="center"/>
        </w:trPr>
        <w:tc>
          <w:tcPr>
            <w:tcW w:w="1843" w:type="dxa"/>
            <w:vAlign w:val="center"/>
          </w:tcPr>
          <w:p w:rsidR="00087984" w:rsidRPr="004E4797" w:rsidRDefault="00087984"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配点</w:t>
            </w:r>
          </w:p>
        </w:tc>
        <w:tc>
          <w:tcPr>
            <w:tcW w:w="1701" w:type="dxa"/>
            <w:vAlign w:val="center"/>
          </w:tcPr>
          <w:p w:rsidR="00087984" w:rsidRPr="004E4797" w:rsidRDefault="005D71E1"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３０</w:t>
            </w:r>
          </w:p>
        </w:tc>
        <w:tc>
          <w:tcPr>
            <w:tcW w:w="1701" w:type="dxa"/>
            <w:vAlign w:val="center"/>
          </w:tcPr>
          <w:p w:rsidR="00087984" w:rsidRPr="004E4797" w:rsidRDefault="005D71E1"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１７０</w:t>
            </w:r>
          </w:p>
        </w:tc>
        <w:tc>
          <w:tcPr>
            <w:tcW w:w="1721" w:type="dxa"/>
            <w:vAlign w:val="center"/>
          </w:tcPr>
          <w:p w:rsidR="00087984" w:rsidRPr="004E4797" w:rsidRDefault="005D71E1" w:rsidP="004E4797">
            <w:pPr>
              <w:widowControl w:val="0"/>
              <w:adjustRightInd w:val="0"/>
              <w:snapToGrid w:val="0"/>
              <w:jc w:val="center"/>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２００</w:t>
            </w:r>
          </w:p>
        </w:tc>
      </w:tr>
    </w:tbl>
    <w:p w:rsidR="004E4797" w:rsidRDefault="004E4797" w:rsidP="0076647A">
      <w:pPr>
        <w:widowControl w:val="0"/>
        <w:snapToGrid w:val="0"/>
        <w:spacing w:after="0" w:line="360" w:lineRule="auto"/>
        <w:rPr>
          <w:rFonts w:asciiTheme="majorEastAsia" w:eastAsiaTheme="majorEastAsia" w:hAnsiTheme="majorEastAsia"/>
          <w:sz w:val="24"/>
          <w:szCs w:val="24"/>
        </w:rPr>
      </w:pPr>
    </w:p>
    <w:tbl>
      <w:tblPr>
        <w:tblStyle w:val="af3"/>
        <w:tblW w:w="0" w:type="auto"/>
        <w:jc w:val="center"/>
        <w:tblLook w:val="04A0" w:firstRow="1" w:lastRow="0" w:firstColumn="1" w:lastColumn="0" w:noHBand="0" w:noVBand="1"/>
      </w:tblPr>
      <w:tblGrid>
        <w:gridCol w:w="2910"/>
        <w:gridCol w:w="1701"/>
      </w:tblGrid>
      <w:tr w:rsidR="007D21A8" w:rsidRPr="004E4797" w:rsidTr="00B92D90">
        <w:trPr>
          <w:trHeight w:val="554"/>
          <w:tblHeader/>
          <w:jc w:val="center"/>
        </w:trPr>
        <w:tc>
          <w:tcPr>
            <w:tcW w:w="2910" w:type="dxa"/>
            <w:vAlign w:val="center"/>
          </w:tcPr>
          <w:p w:rsidR="007D21A8" w:rsidRPr="004E4797" w:rsidRDefault="007D21A8" w:rsidP="007D21A8">
            <w:pPr>
              <w:widowControl w:val="0"/>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業務取組方針等</w:t>
            </w:r>
          </w:p>
        </w:tc>
        <w:tc>
          <w:tcPr>
            <w:tcW w:w="1701" w:type="dxa"/>
            <w:vAlign w:val="center"/>
          </w:tcPr>
          <w:p w:rsidR="007D21A8" w:rsidRPr="004E4797" w:rsidRDefault="007D21A8" w:rsidP="00E412D5">
            <w:pPr>
              <w:widowControl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１２０</w:t>
            </w:r>
          </w:p>
        </w:tc>
      </w:tr>
      <w:tr w:rsidR="007D21A8" w:rsidRPr="004E4797" w:rsidTr="00B92D90">
        <w:trPr>
          <w:trHeight w:val="554"/>
          <w:tblHeader/>
          <w:jc w:val="center"/>
        </w:trPr>
        <w:tc>
          <w:tcPr>
            <w:tcW w:w="2910" w:type="dxa"/>
            <w:vAlign w:val="center"/>
          </w:tcPr>
          <w:p w:rsidR="007D21A8" w:rsidRPr="004E4797" w:rsidRDefault="007D21A8" w:rsidP="007D21A8">
            <w:pPr>
              <w:widowControl w:val="0"/>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業務の実施体制</w:t>
            </w:r>
          </w:p>
        </w:tc>
        <w:tc>
          <w:tcPr>
            <w:tcW w:w="1701" w:type="dxa"/>
            <w:vAlign w:val="center"/>
          </w:tcPr>
          <w:p w:rsidR="007D21A8" w:rsidRPr="004E4797" w:rsidRDefault="00B92D90" w:rsidP="00E412D5">
            <w:pPr>
              <w:widowControl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1A8">
              <w:rPr>
                <w:rFonts w:asciiTheme="majorEastAsia" w:eastAsiaTheme="majorEastAsia" w:hAnsiTheme="majorEastAsia" w:hint="eastAsia"/>
                <w:sz w:val="24"/>
                <w:szCs w:val="24"/>
              </w:rPr>
              <w:t>４０</w:t>
            </w:r>
          </w:p>
        </w:tc>
      </w:tr>
      <w:tr w:rsidR="007D21A8" w:rsidRPr="004E4797" w:rsidTr="00B92D90">
        <w:trPr>
          <w:trHeight w:val="554"/>
          <w:tblHeader/>
          <w:jc w:val="center"/>
        </w:trPr>
        <w:tc>
          <w:tcPr>
            <w:tcW w:w="2910" w:type="dxa"/>
            <w:vAlign w:val="center"/>
          </w:tcPr>
          <w:p w:rsidR="007D21A8" w:rsidRPr="004E4797" w:rsidRDefault="007D21A8" w:rsidP="007D21A8">
            <w:pPr>
              <w:widowControl w:val="0"/>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業務の実績</w:t>
            </w:r>
          </w:p>
        </w:tc>
        <w:tc>
          <w:tcPr>
            <w:tcW w:w="1701" w:type="dxa"/>
            <w:vAlign w:val="center"/>
          </w:tcPr>
          <w:p w:rsidR="007D21A8" w:rsidRPr="004E4797" w:rsidRDefault="00B92D90" w:rsidP="00E412D5">
            <w:pPr>
              <w:widowControl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1A8">
              <w:rPr>
                <w:rFonts w:asciiTheme="majorEastAsia" w:eastAsiaTheme="majorEastAsia" w:hAnsiTheme="majorEastAsia" w:hint="eastAsia"/>
                <w:sz w:val="24"/>
                <w:szCs w:val="24"/>
              </w:rPr>
              <w:t>１０</w:t>
            </w:r>
          </w:p>
        </w:tc>
      </w:tr>
      <w:tr w:rsidR="007D21A8" w:rsidRPr="004E4797" w:rsidTr="00B92D90">
        <w:trPr>
          <w:trHeight w:val="554"/>
          <w:tblHeader/>
          <w:jc w:val="center"/>
        </w:trPr>
        <w:tc>
          <w:tcPr>
            <w:tcW w:w="2910" w:type="dxa"/>
            <w:vAlign w:val="center"/>
          </w:tcPr>
          <w:p w:rsidR="007D21A8" w:rsidRPr="004E4797" w:rsidRDefault="007D21A8" w:rsidP="007D21A8">
            <w:pPr>
              <w:widowControl w:val="0"/>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見積の妥当性</w:t>
            </w:r>
          </w:p>
        </w:tc>
        <w:tc>
          <w:tcPr>
            <w:tcW w:w="1701" w:type="dxa"/>
            <w:vAlign w:val="center"/>
          </w:tcPr>
          <w:p w:rsidR="007D21A8" w:rsidRPr="004E4797" w:rsidRDefault="00B92D90" w:rsidP="00E412D5">
            <w:pPr>
              <w:widowControl w:val="0"/>
              <w:adjustRightInd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D21A8">
              <w:rPr>
                <w:rFonts w:asciiTheme="majorEastAsia" w:eastAsiaTheme="majorEastAsia" w:hAnsiTheme="majorEastAsia" w:hint="eastAsia"/>
                <w:sz w:val="24"/>
                <w:szCs w:val="24"/>
              </w:rPr>
              <w:t>３０</w:t>
            </w:r>
          </w:p>
        </w:tc>
      </w:tr>
    </w:tbl>
    <w:p w:rsidR="004E4797" w:rsidRDefault="004E4797" w:rsidP="0076647A">
      <w:pPr>
        <w:widowControl w:val="0"/>
        <w:snapToGrid w:val="0"/>
        <w:spacing w:after="0" w:line="360" w:lineRule="auto"/>
        <w:rPr>
          <w:rFonts w:asciiTheme="majorEastAsia" w:eastAsiaTheme="majorEastAsia" w:hAnsiTheme="majorEastAsia"/>
          <w:sz w:val="24"/>
          <w:szCs w:val="24"/>
        </w:rPr>
      </w:pPr>
    </w:p>
    <w:p w:rsidR="00087984" w:rsidRPr="004E4797" w:rsidRDefault="00087984" w:rsidP="0076647A">
      <w:pPr>
        <w:widowControl w:val="0"/>
        <w:snapToGrid w:val="0"/>
        <w:spacing w:after="0" w:line="360" w:lineRule="auto"/>
        <w:rPr>
          <w:rFonts w:asciiTheme="majorEastAsia" w:eastAsiaTheme="majorEastAsia" w:hAnsiTheme="majorEastAsia"/>
          <w:sz w:val="24"/>
          <w:szCs w:val="24"/>
        </w:rPr>
      </w:pPr>
      <w:r w:rsidRPr="004E4797">
        <w:rPr>
          <w:rFonts w:asciiTheme="majorEastAsia" w:eastAsiaTheme="majorEastAsia" w:hAnsiTheme="majorEastAsia" w:hint="eastAsia"/>
          <w:sz w:val="24"/>
          <w:szCs w:val="24"/>
        </w:rPr>
        <w:t>４　総合評価の方法</w:t>
      </w:r>
    </w:p>
    <w:p w:rsidR="00087984" w:rsidRPr="004E4797" w:rsidRDefault="00087984" w:rsidP="004E4797">
      <w:pPr>
        <w:widowControl w:val="0"/>
        <w:snapToGrid w:val="0"/>
        <w:spacing w:after="0" w:line="360" w:lineRule="auto"/>
        <w:ind w:leftChars="213" w:left="935" w:hangingChars="212" w:hanging="509"/>
        <w:rPr>
          <w:sz w:val="24"/>
          <w:szCs w:val="24"/>
        </w:rPr>
      </w:pPr>
      <w:r w:rsidRPr="004E4797">
        <w:rPr>
          <w:rFonts w:hint="eastAsia"/>
          <w:sz w:val="24"/>
          <w:szCs w:val="24"/>
        </w:rPr>
        <w:t>（１）入札価格及び技術等の総合評価は，</w:t>
      </w:r>
      <w:r w:rsidR="00517B13" w:rsidRPr="004E4797">
        <w:rPr>
          <w:rFonts w:hint="eastAsia"/>
          <w:sz w:val="24"/>
          <w:szCs w:val="24"/>
        </w:rPr>
        <w:t>「成田市学力調査業務プロポーザル募集要項」に示す参加資格を満たす入札者のうち，</w:t>
      </w:r>
      <w:r w:rsidR="0076647A" w:rsidRPr="004E4797">
        <w:rPr>
          <w:rFonts w:hint="eastAsia"/>
          <w:sz w:val="24"/>
          <w:szCs w:val="24"/>
        </w:rPr>
        <w:t>「</w:t>
      </w:r>
      <w:r w:rsidRPr="004E4797">
        <w:rPr>
          <w:rFonts w:hint="eastAsia"/>
          <w:sz w:val="24"/>
          <w:szCs w:val="24"/>
        </w:rPr>
        <w:t>１</w:t>
      </w:r>
      <w:r w:rsidR="0076647A" w:rsidRPr="004E4797">
        <w:rPr>
          <w:rFonts w:hint="eastAsia"/>
          <w:sz w:val="24"/>
          <w:szCs w:val="24"/>
        </w:rPr>
        <w:t xml:space="preserve">　入札価格の評価方法」により得られた入札価格の得点に，「２　技術等の評価方法」により得られた当該入札者の技術等の各評価項目の得点の合計を加えて得た数値をもって行い，当該数値の最も高い者を落札者とする。</w:t>
      </w:r>
    </w:p>
    <w:p w:rsidR="0076647A" w:rsidRPr="004E4797" w:rsidRDefault="0076647A" w:rsidP="004E4797">
      <w:pPr>
        <w:widowControl w:val="0"/>
        <w:snapToGrid w:val="0"/>
        <w:spacing w:after="0" w:line="360" w:lineRule="auto"/>
        <w:ind w:leftChars="213" w:left="935" w:hangingChars="212" w:hanging="509"/>
        <w:rPr>
          <w:sz w:val="24"/>
          <w:szCs w:val="24"/>
        </w:rPr>
      </w:pPr>
      <w:r w:rsidRPr="004E4797">
        <w:rPr>
          <w:rFonts w:hint="eastAsia"/>
          <w:sz w:val="24"/>
          <w:szCs w:val="24"/>
        </w:rPr>
        <w:t>（２）上記数値の最も高い者が２人以上であるときは，当該者にくじを引かせて落札者を決定する。この場合において，当該入札者のうち出席しない者又はくじを引かない者があるときは，本プロポーザルに関係のない職員に，これに代わってくじを引かせて落札者を決定する。</w:t>
      </w:r>
    </w:p>
    <w:sectPr w:rsidR="0076647A" w:rsidRPr="004E4797" w:rsidSect="0076647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E1" w:rsidRDefault="005D71E1" w:rsidP="005D71E1">
      <w:pPr>
        <w:spacing w:after="0" w:line="240" w:lineRule="auto"/>
      </w:pPr>
      <w:r>
        <w:separator/>
      </w:r>
    </w:p>
  </w:endnote>
  <w:endnote w:type="continuationSeparator" w:id="0">
    <w:p w:rsidR="005D71E1" w:rsidRDefault="005D71E1" w:rsidP="005D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E1" w:rsidRDefault="005D71E1" w:rsidP="005D71E1">
      <w:pPr>
        <w:spacing w:after="0" w:line="240" w:lineRule="auto"/>
      </w:pPr>
      <w:r>
        <w:separator/>
      </w:r>
    </w:p>
  </w:footnote>
  <w:footnote w:type="continuationSeparator" w:id="0">
    <w:p w:rsidR="005D71E1" w:rsidRDefault="005D71E1" w:rsidP="005D7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CA"/>
    <w:rsid w:val="00087984"/>
    <w:rsid w:val="000E6509"/>
    <w:rsid w:val="00193230"/>
    <w:rsid w:val="003C02CA"/>
    <w:rsid w:val="00401DD8"/>
    <w:rsid w:val="00440165"/>
    <w:rsid w:val="00487310"/>
    <w:rsid w:val="004E4797"/>
    <w:rsid w:val="00517B13"/>
    <w:rsid w:val="005D71E1"/>
    <w:rsid w:val="006834BC"/>
    <w:rsid w:val="0076647A"/>
    <w:rsid w:val="007D21A8"/>
    <w:rsid w:val="0089619E"/>
    <w:rsid w:val="009A429A"/>
    <w:rsid w:val="00B430BD"/>
    <w:rsid w:val="00B92D90"/>
    <w:rsid w:val="00CA5B5C"/>
    <w:rsid w:val="00CF26C7"/>
    <w:rsid w:val="00D257EC"/>
    <w:rsid w:val="00D91A3F"/>
    <w:rsid w:val="00DB1C9B"/>
    <w:rsid w:val="00DE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4E4157"/>
  <w15:docId w15:val="{C5B7AA88-7504-4EFE-A6B2-1E6062C5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B5C"/>
  </w:style>
  <w:style w:type="paragraph" w:styleId="1">
    <w:name w:val="heading 1"/>
    <w:basedOn w:val="a"/>
    <w:next w:val="a"/>
    <w:link w:val="10"/>
    <w:uiPriority w:val="9"/>
    <w:qFormat/>
    <w:rsid w:val="00CA5B5C"/>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CA5B5C"/>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CA5B5C"/>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CA5B5C"/>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CA5B5C"/>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CA5B5C"/>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CA5B5C"/>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CA5B5C"/>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CA5B5C"/>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5B5C"/>
    <w:rPr>
      <w:smallCaps/>
      <w:spacing w:val="5"/>
      <w:sz w:val="32"/>
      <w:szCs w:val="32"/>
    </w:rPr>
  </w:style>
  <w:style w:type="character" w:customStyle="1" w:styleId="20">
    <w:name w:val="見出し 2 (文字)"/>
    <w:basedOn w:val="a0"/>
    <w:link w:val="2"/>
    <w:uiPriority w:val="9"/>
    <w:semiHidden/>
    <w:rsid w:val="00CA5B5C"/>
    <w:rPr>
      <w:smallCaps/>
      <w:spacing w:val="5"/>
      <w:sz w:val="28"/>
      <w:szCs w:val="28"/>
    </w:rPr>
  </w:style>
  <w:style w:type="character" w:customStyle="1" w:styleId="30">
    <w:name w:val="見出し 3 (文字)"/>
    <w:basedOn w:val="a0"/>
    <w:link w:val="3"/>
    <w:uiPriority w:val="9"/>
    <w:semiHidden/>
    <w:rsid w:val="00CA5B5C"/>
    <w:rPr>
      <w:smallCaps/>
      <w:spacing w:val="5"/>
      <w:sz w:val="24"/>
      <w:szCs w:val="24"/>
    </w:rPr>
  </w:style>
  <w:style w:type="character" w:customStyle="1" w:styleId="40">
    <w:name w:val="見出し 4 (文字)"/>
    <w:basedOn w:val="a0"/>
    <w:link w:val="4"/>
    <w:uiPriority w:val="9"/>
    <w:semiHidden/>
    <w:rsid w:val="00CA5B5C"/>
    <w:rPr>
      <w:smallCaps/>
      <w:spacing w:val="10"/>
      <w:sz w:val="22"/>
      <w:szCs w:val="22"/>
    </w:rPr>
  </w:style>
  <w:style w:type="character" w:customStyle="1" w:styleId="50">
    <w:name w:val="見出し 5 (文字)"/>
    <w:basedOn w:val="a0"/>
    <w:link w:val="5"/>
    <w:uiPriority w:val="9"/>
    <w:semiHidden/>
    <w:rsid w:val="00CA5B5C"/>
    <w:rPr>
      <w:smallCaps/>
      <w:color w:val="943634" w:themeColor="accent2" w:themeShade="BF"/>
      <w:spacing w:val="10"/>
      <w:sz w:val="22"/>
      <w:szCs w:val="26"/>
    </w:rPr>
  </w:style>
  <w:style w:type="character" w:customStyle="1" w:styleId="60">
    <w:name w:val="見出し 6 (文字)"/>
    <w:basedOn w:val="a0"/>
    <w:link w:val="6"/>
    <w:uiPriority w:val="9"/>
    <w:semiHidden/>
    <w:rsid w:val="00CA5B5C"/>
    <w:rPr>
      <w:smallCaps/>
      <w:color w:val="C0504D" w:themeColor="accent2"/>
      <w:spacing w:val="5"/>
      <w:sz w:val="22"/>
    </w:rPr>
  </w:style>
  <w:style w:type="character" w:customStyle="1" w:styleId="70">
    <w:name w:val="見出し 7 (文字)"/>
    <w:basedOn w:val="a0"/>
    <w:link w:val="7"/>
    <w:uiPriority w:val="9"/>
    <w:semiHidden/>
    <w:rsid w:val="00CA5B5C"/>
    <w:rPr>
      <w:b/>
      <w:smallCaps/>
      <w:color w:val="C0504D" w:themeColor="accent2"/>
      <w:spacing w:val="10"/>
    </w:rPr>
  </w:style>
  <w:style w:type="character" w:customStyle="1" w:styleId="80">
    <w:name w:val="見出し 8 (文字)"/>
    <w:basedOn w:val="a0"/>
    <w:link w:val="8"/>
    <w:uiPriority w:val="9"/>
    <w:semiHidden/>
    <w:rsid w:val="00CA5B5C"/>
    <w:rPr>
      <w:b/>
      <w:i/>
      <w:smallCaps/>
      <w:color w:val="943634" w:themeColor="accent2" w:themeShade="BF"/>
    </w:rPr>
  </w:style>
  <w:style w:type="character" w:customStyle="1" w:styleId="90">
    <w:name w:val="見出し 9 (文字)"/>
    <w:basedOn w:val="a0"/>
    <w:link w:val="9"/>
    <w:uiPriority w:val="9"/>
    <w:semiHidden/>
    <w:rsid w:val="00CA5B5C"/>
    <w:rPr>
      <w:b/>
      <w:i/>
      <w:smallCaps/>
      <w:color w:val="622423" w:themeColor="accent2" w:themeShade="7F"/>
    </w:rPr>
  </w:style>
  <w:style w:type="paragraph" w:styleId="a3">
    <w:name w:val="caption"/>
    <w:basedOn w:val="a"/>
    <w:next w:val="a"/>
    <w:uiPriority w:val="35"/>
    <w:semiHidden/>
    <w:unhideWhenUsed/>
    <w:qFormat/>
    <w:rsid w:val="00CA5B5C"/>
    <w:rPr>
      <w:b/>
      <w:bCs/>
      <w:caps/>
      <w:sz w:val="16"/>
      <w:szCs w:val="18"/>
    </w:rPr>
  </w:style>
  <w:style w:type="paragraph" w:styleId="a4">
    <w:name w:val="Title"/>
    <w:basedOn w:val="a"/>
    <w:next w:val="a"/>
    <w:link w:val="a5"/>
    <w:uiPriority w:val="10"/>
    <w:qFormat/>
    <w:rsid w:val="00CA5B5C"/>
    <w:pPr>
      <w:pBdr>
        <w:top w:val="single" w:sz="12" w:space="1" w:color="C0504D" w:themeColor="accent2"/>
      </w:pBdr>
      <w:spacing w:line="240" w:lineRule="auto"/>
      <w:jc w:val="right"/>
    </w:pPr>
    <w:rPr>
      <w:smallCaps/>
      <w:sz w:val="48"/>
      <w:szCs w:val="48"/>
    </w:rPr>
  </w:style>
  <w:style w:type="character" w:customStyle="1" w:styleId="a5">
    <w:name w:val="表題 (文字)"/>
    <w:basedOn w:val="a0"/>
    <w:link w:val="a4"/>
    <w:uiPriority w:val="10"/>
    <w:rsid w:val="00CA5B5C"/>
    <w:rPr>
      <w:smallCaps/>
      <w:sz w:val="48"/>
      <w:szCs w:val="48"/>
    </w:rPr>
  </w:style>
  <w:style w:type="paragraph" w:styleId="a6">
    <w:name w:val="Subtitle"/>
    <w:basedOn w:val="a"/>
    <w:next w:val="a"/>
    <w:link w:val="a7"/>
    <w:uiPriority w:val="11"/>
    <w:qFormat/>
    <w:rsid w:val="00CA5B5C"/>
    <w:pPr>
      <w:spacing w:after="720" w:line="240" w:lineRule="auto"/>
      <w:jc w:val="right"/>
    </w:pPr>
    <w:rPr>
      <w:rFonts w:asciiTheme="majorHAnsi" w:eastAsiaTheme="majorEastAsia" w:hAnsiTheme="majorHAnsi" w:cstheme="majorBidi"/>
      <w:szCs w:val="22"/>
    </w:rPr>
  </w:style>
  <w:style w:type="character" w:customStyle="1" w:styleId="a7">
    <w:name w:val="副題 (文字)"/>
    <w:basedOn w:val="a0"/>
    <w:link w:val="a6"/>
    <w:uiPriority w:val="11"/>
    <w:rsid w:val="00CA5B5C"/>
    <w:rPr>
      <w:rFonts w:asciiTheme="majorHAnsi" w:eastAsiaTheme="majorEastAsia" w:hAnsiTheme="majorHAnsi" w:cstheme="majorBidi"/>
      <w:szCs w:val="22"/>
    </w:rPr>
  </w:style>
  <w:style w:type="character" w:styleId="a8">
    <w:name w:val="Strong"/>
    <w:uiPriority w:val="22"/>
    <w:qFormat/>
    <w:rsid w:val="00CA5B5C"/>
    <w:rPr>
      <w:b/>
      <w:color w:val="C0504D" w:themeColor="accent2"/>
    </w:rPr>
  </w:style>
  <w:style w:type="character" w:styleId="a9">
    <w:name w:val="Emphasis"/>
    <w:uiPriority w:val="20"/>
    <w:qFormat/>
    <w:rsid w:val="00CA5B5C"/>
    <w:rPr>
      <w:b/>
      <w:i/>
      <w:spacing w:val="10"/>
    </w:rPr>
  </w:style>
  <w:style w:type="paragraph" w:styleId="aa">
    <w:name w:val="No Spacing"/>
    <w:basedOn w:val="a"/>
    <w:link w:val="ab"/>
    <w:uiPriority w:val="1"/>
    <w:qFormat/>
    <w:rsid w:val="00CA5B5C"/>
    <w:pPr>
      <w:spacing w:after="0" w:line="240" w:lineRule="auto"/>
    </w:pPr>
  </w:style>
  <w:style w:type="character" w:customStyle="1" w:styleId="ab">
    <w:name w:val="行間詰め (文字)"/>
    <w:basedOn w:val="a0"/>
    <w:link w:val="aa"/>
    <w:uiPriority w:val="1"/>
    <w:rsid w:val="00CA5B5C"/>
  </w:style>
  <w:style w:type="paragraph" w:styleId="ac">
    <w:name w:val="List Paragraph"/>
    <w:basedOn w:val="a"/>
    <w:uiPriority w:val="34"/>
    <w:qFormat/>
    <w:rsid w:val="00CA5B5C"/>
    <w:pPr>
      <w:ind w:left="720"/>
      <w:contextualSpacing/>
    </w:pPr>
  </w:style>
  <w:style w:type="paragraph" w:styleId="ad">
    <w:name w:val="Quote"/>
    <w:basedOn w:val="a"/>
    <w:next w:val="a"/>
    <w:link w:val="ae"/>
    <w:uiPriority w:val="29"/>
    <w:qFormat/>
    <w:rsid w:val="00CA5B5C"/>
    <w:rPr>
      <w:i/>
    </w:rPr>
  </w:style>
  <w:style w:type="character" w:customStyle="1" w:styleId="ae">
    <w:name w:val="引用文 (文字)"/>
    <w:basedOn w:val="a0"/>
    <w:link w:val="ad"/>
    <w:uiPriority w:val="29"/>
    <w:rsid w:val="00CA5B5C"/>
    <w:rPr>
      <w:i/>
    </w:rPr>
  </w:style>
  <w:style w:type="paragraph" w:styleId="21">
    <w:name w:val="Intense Quote"/>
    <w:basedOn w:val="a"/>
    <w:next w:val="a"/>
    <w:link w:val="22"/>
    <w:uiPriority w:val="30"/>
    <w:qFormat/>
    <w:rsid w:val="00CA5B5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22">
    <w:name w:val="引用文 2 (文字)"/>
    <w:basedOn w:val="a0"/>
    <w:link w:val="21"/>
    <w:uiPriority w:val="30"/>
    <w:rsid w:val="00CA5B5C"/>
    <w:rPr>
      <w:b/>
      <w:i/>
      <w:color w:val="FFFFFF" w:themeColor="background1"/>
      <w:shd w:val="clear" w:color="auto" w:fill="C0504D" w:themeFill="accent2"/>
    </w:rPr>
  </w:style>
  <w:style w:type="character" w:styleId="af">
    <w:name w:val="Subtle Emphasis"/>
    <w:uiPriority w:val="19"/>
    <w:qFormat/>
    <w:rsid w:val="00CA5B5C"/>
    <w:rPr>
      <w:i/>
    </w:rPr>
  </w:style>
  <w:style w:type="character" w:styleId="23">
    <w:name w:val="Intense Emphasis"/>
    <w:uiPriority w:val="21"/>
    <w:qFormat/>
    <w:rsid w:val="00CA5B5C"/>
    <w:rPr>
      <w:b/>
      <w:i/>
      <w:color w:val="C0504D" w:themeColor="accent2"/>
      <w:spacing w:val="10"/>
    </w:rPr>
  </w:style>
  <w:style w:type="character" w:styleId="af0">
    <w:name w:val="Subtle Reference"/>
    <w:uiPriority w:val="31"/>
    <w:qFormat/>
    <w:rsid w:val="00CA5B5C"/>
    <w:rPr>
      <w:b/>
    </w:rPr>
  </w:style>
  <w:style w:type="character" w:styleId="24">
    <w:name w:val="Intense Reference"/>
    <w:uiPriority w:val="32"/>
    <w:qFormat/>
    <w:rsid w:val="00CA5B5C"/>
    <w:rPr>
      <w:b/>
      <w:bCs/>
      <w:smallCaps/>
      <w:spacing w:val="5"/>
      <w:sz w:val="22"/>
      <w:szCs w:val="22"/>
      <w:u w:val="single"/>
    </w:rPr>
  </w:style>
  <w:style w:type="character" w:styleId="af1">
    <w:name w:val="Book Title"/>
    <w:uiPriority w:val="33"/>
    <w:qFormat/>
    <w:rsid w:val="00CA5B5C"/>
    <w:rPr>
      <w:rFonts w:asciiTheme="majorHAnsi" w:eastAsiaTheme="majorEastAsia" w:hAnsiTheme="majorHAnsi" w:cstheme="majorBidi"/>
      <w:i/>
      <w:iCs/>
      <w:sz w:val="20"/>
      <w:szCs w:val="20"/>
    </w:rPr>
  </w:style>
  <w:style w:type="paragraph" w:styleId="af2">
    <w:name w:val="TOC Heading"/>
    <w:basedOn w:val="1"/>
    <w:next w:val="a"/>
    <w:uiPriority w:val="39"/>
    <w:semiHidden/>
    <w:unhideWhenUsed/>
    <w:qFormat/>
    <w:rsid w:val="00CA5B5C"/>
    <w:pPr>
      <w:outlineLvl w:val="9"/>
    </w:pPr>
    <w:rPr>
      <w:lang w:bidi="en-US"/>
    </w:rPr>
  </w:style>
  <w:style w:type="table" w:styleId="af3">
    <w:name w:val="Table Grid"/>
    <w:basedOn w:val="a1"/>
    <w:uiPriority w:val="59"/>
    <w:rsid w:val="00087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D71E1"/>
    <w:pPr>
      <w:tabs>
        <w:tab w:val="center" w:pos="4252"/>
        <w:tab w:val="right" w:pos="8504"/>
      </w:tabs>
      <w:snapToGrid w:val="0"/>
    </w:pPr>
  </w:style>
  <w:style w:type="character" w:customStyle="1" w:styleId="af5">
    <w:name w:val="ヘッダー (文字)"/>
    <w:basedOn w:val="a0"/>
    <w:link w:val="af4"/>
    <w:uiPriority w:val="99"/>
    <w:rsid w:val="005D71E1"/>
  </w:style>
  <w:style w:type="paragraph" w:styleId="af6">
    <w:name w:val="footer"/>
    <w:basedOn w:val="a"/>
    <w:link w:val="af7"/>
    <w:uiPriority w:val="99"/>
    <w:unhideWhenUsed/>
    <w:rsid w:val="005D71E1"/>
    <w:pPr>
      <w:tabs>
        <w:tab w:val="center" w:pos="4252"/>
        <w:tab w:val="right" w:pos="8504"/>
      </w:tabs>
      <w:snapToGrid w:val="0"/>
    </w:pPr>
  </w:style>
  <w:style w:type="character" w:customStyle="1" w:styleId="af7">
    <w:name w:val="フッター (文字)"/>
    <w:basedOn w:val="a0"/>
    <w:link w:val="af6"/>
    <w:uiPriority w:val="99"/>
    <w:rsid w:val="005D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CZC111431</dc:creator>
  <cp:lastModifiedBy>長見 秀樹</cp:lastModifiedBy>
  <cp:revision>3</cp:revision>
  <cp:lastPrinted>2020-06-22T06:26:00Z</cp:lastPrinted>
  <dcterms:created xsi:type="dcterms:W3CDTF">2019-06-07T02:01:00Z</dcterms:created>
  <dcterms:modified xsi:type="dcterms:W3CDTF">2020-06-22T06:34:00Z</dcterms:modified>
</cp:coreProperties>
</file>